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8C2B1F"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14DDE">
        <w:rPr>
          <w:b/>
          <w:sz w:val="24"/>
          <w:szCs w:val="24"/>
        </w:rPr>
        <w:t>2</w:t>
      </w:r>
      <w:r w:rsidR="003F42B6">
        <w:rPr>
          <w:b/>
          <w:sz w:val="24"/>
          <w:szCs w:val="24"/>
        </w:rPr>
        <w:t>8</w:t>
      </w:r>
    </w:p>
    <w:p w:rsidR="00714DDE" w:rsidRPr="00E44520" w:rsidRDefault="00714DDE"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3F42B6">
        <w:rPr>
          <w:b/>
          <w:bCs/>
          <w:color w:val="000000"/>
          <w:sz w:val="24"/>
          <w:szCs w:val="24"/>
        </w:rPr>
        <w:t>13</w:t>
      </w:r>
      <w:r w:rsidR="00EB65B2" w:rsidRPr="00E44520">
        <w:rPr>
          <w:b/>
          <w:bCs/>
          <w:sz w:val="24"/>
          <w:szCs w:val="24"/>
        </w:rPr>
        <w:t>.0</w:t>
      </w:r>
      <w:r w:rsidR="00714DDE">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
        <w:gridCol w:w="2217"/>
        <w:gridCol w:w="4583"/>
        <w:gridCol w:w="1131"/>
        <w:gridCol w:w="1063"/>
        <w:gridCol w:w="1232"/>
        <w:gridCol w:w="1258"/>
        <w:gridCol w:w="1949"/>
        <w:gridCol w:w="1821"/>
      </w:tblGrid>
      <w:tr w:rsidR="003F42B6" w:rsidRPr="003F42B6" w:rsidTr="0022655D">
        <w:trPr>
          <w:jc w:val="center"/>
        </w:trPr>
        <w:tc>
          <w:tcPr>
            <w:tcW w:w="209" w:type="pct"/>
            <w:vAlign w:val="center"/>
          </w:tcPr>
          <w:p w:rsidR="003F42B6" w:rsidRPr="003F42B6" w:rsidRDefault="003F42B6" w:rsidP="0022655D">
            <w:pPr>
              <w:jc w:val="center"/>
            </w:pPr>
            <w:r w:rsidRPr="003F42B6">
              <w:t>№ лота</w:t>
            </w:r>
          </w:p>
        </w:tc>
        <w:tc>
          <w:tcPr>
            <w:tcW w:w="696" w:type="pct"/>
            <w:vAlign w:val="center"/>
          </w:tcPr>
          <w:p w:rsidR="003F42B6" w:rsidRPr="003F42B6" w:rsidRDefault="003F42B6" w:rsidP="0022655D">
            <w:pPr>
              <w:jc w:val="center"/>
            </w:pPr>
            <w:r w:rsidRPr="003F42B6">
              <w:t>Наименование</w:t>
            </w:r>
          </w:p>
        </w:tc>
        <w:tc>
          <w:tcPr>
            <w:tcW w:w="1439" w:type="pct"/>
            <w:vAlign w:val="center"/>
          </w:tcPr>
          <w:p w:rsidR="003F42B6" w:rsidRPr="003F42B6" w:rsidRDefault="003F42B6" w:rsidP="0022655D">
            <w:pPr>
              <w:jc w:val="center"/>
            </w:pPr>
            <w:r w:rsidRPr="003F42B6">
              <w:t>Описание</w:t>
            </w:r>
          </w:p>
        </w:tc>
        <w:tc>
          <w:tcPr>
            <w:tcW w:w="355" w:type="pct"/>
            <w:vAlign w:val="center"/>
          </w:tcPr>
          <w:p w:rsidR="003F42B6" w:rsidRPr="003F42B6" w:rsidRDefault="003F42B6" w:rsidP="0022655D">
            <w:pPr>
              <w:jc w:val="center"/>
            </w:pPr>
            <w:r w:rsidRPr="003F42B6">
              <w:t>Ед.</w:t>
            </w:r>
          </w:p>
          <w:p w:rsidR="003F42B6" w:rsidRPr="003F42B6" w:rsidRDefault="003F42B6" w:rsidP="0022655D">
            <w:pPr>
              <w:jc w:val="center"/>
            </w:pPr>
            <w:proofErr w:type="spellStart"/>
            <w:r w:rsidRPr="003F42B6">
              <w:t>изм</w:t>
            </w:r>
            <w:proofErr w:type="spellEnd"/>
            <w:r w:rsidRPr="003F42B6">
              <w:t>.</w:t>
            </w:r>
          </w:p>
        </w:tc>
        <w:tc>
          <w:tcPr>
            <w:tcW w:w="334" w:type="pct"/>
            <w:vAlign w:val="center"/>
          </w:tcPr>
          <w:p w:rsidR="003F42B6" w:rsidRPr="003F42B6" w:rsidRDefault="003F42B6" w:rsidP="0022655D">
            <w:pPr>
              <w:jc w:val="center"/>
            </w:pPr>
            <w:r w:rsidRPr="003F42B6">
              <w:t>Кол-во</w:t>
            </w:r>
          </w:p>
        </w:tc>
        <w:tc>
          <w:tcPr>
            <w:tcW w:w="387" w:type="pct"/>
            <w:vAlign w:val="center"/>
          </w:tcPr>
          <w:p w:rsidR="003F42B6" w:rsidRPr="003F42B6" w:rsidRDefault="003F42B6" w:rsidP="0022655D">
            <w:pPr>
              <w:jc w:val="center"/>
            </w:pPr>
            <w:r w:rsidRPr="003F42B6">
              <w:t>Цена, тенге</w:t>
            </w:r>
          </w:p>
        </w:tc>
        <w:tc>
          <w:tcPr>
            <w:tcW w:w="395" w:type="pct"/>
            <w:vAlign w:val="center"/>
          </w:tcPr>
          <w:p w:rsidR="003F42B6" w:rsidRPr="003F42B6" w:rsidRDefault="003F42B6" w:rsidP="0022655D">
            <w:pPr>
              <w:jc w:val="center"/>
            </w:pPr>
            <w:r w:rsidRPr="003F42B6">
              <w:t>Сумма, тенге</w:t>
            </w:r>
          </w:p>
        </w:tc>
        <w:tc>
          <w:tcPr>
            <w:tcW w:w="612" w:type="pct"/>
            <w:vAlign w:val="center"/>
          </w:tcPr>
          <w:p w:rsidR="003F42B6" w:rsidRPr="003F42B6" w:rsidRDefault="003F42B6" w:rsidP="0022655D">
            <w:pPr>
              <w:jc w:val="center"/>
            </w:pPr>
            <w:r w:rsidRPr="003F42B6">
              <w:t>Срок и условия поставки</w:t>
            </w:r>
          </w:p>
        </w:tc>
        <w:tc>
          <w:tcPr>
            <w:tcW w:w="572" w:type="pct"/>
            <w:vAlign w:val="center"/>
          </w:tcPr>
          <w:p w:rsidR="003F42B6" w:rsidRPr="003F42B6" w:rsidRDefault="003F42B6" w:rsidP="0022655D">
            <w:pPr>
              <w:jc w:val="center"/>
            </w:pPr>
            <w:r w:rsidRPr="003F42B6">
              <w:t>Место поставки</w:t>
            </w:r>
          </w:p>
        </w:tc>
      </w:tr>
      <w:tr w:rsidR="003F42B6" w:rsidRPr="003F42B6" w:rsidTr="0022655D">
        <w:trPr>
          <w:jc w:val="center"/>
        </w:trPr>
        <w:tc>
          <w:tcPr>
            <w:tcW w:w="209" w:type="pct"/>
            <w:vAlign w:val="center"/>
          </w:tcPr>
          <w:p w:rsidR="003F42B6" w:rsidRPr="003F42B6" w:rsidRDefault="003F42B6" w:rsidP="0022655D">
            <w:pPr>
              <w:jc w:val="center"/>
            </w:pPr>
            <w:r w:rsidRPr="003F42B6">
              <w:t>1</w:t>
            </w:r>
          </w:p>
        </w:tc>
        <w:tc>
          <w:tcPr>
            <w:tcW w:w="696" w:type="pct"/>
          </w:tcPr>
          <w:p w:rsidR="003F42B6" w:rsidRPr="003F42B6" w:rsidRDefault="003F42B6" w:rsidP="0022655D">
            <w:proofErr w:type="spellStart"/>
            <w:r w:rsidRPr="003F42B6">
              <w:t>Диагностикум</w:t>
            </w:r>
            <w:proofErr w:type="spellEnd"/>
            <w:r w:rsidRPr="003F42B6">
              <w:t xml:space="preserve"> </w:t>
            </w:r>
            <w:proofErr w:type="spellStart"/>
            <w:r w:rsidRPr="003F42B6">
              <w:t>эритроцитарный</w:t>
            </w:r>
            <w:proofErr w:type="spellEnd"/>
            <w:r w:rsidRPr="003F42B6">
              <w:t xml:space="preserve"> </w:t>
            </w:r>
            <w:proofErr w:type="spellStart"/>
            <w:r w:rsidRPr="003F42B6">
              <w:t>сальмонеллёзный</w:t>
            </w:r>
            <w:proofErr w:type="spellEnd"/>
            <w:r w:rsidRPr="003F42B6">
              <w:t xml:space="preserve"> </w:t>
            </w:r>
            <w:proofErr w:type="spellStart"/>
            <w:r w:rsidRPr="003F42B6">
              <w:t>О-антигенный</w:t>
            </w:r>
            <w:proofErr w:type="spellEnd"/>
            <w:r w:rsidRPr="003F42B6">
              <w:t xml:space="preserve"> жидкий</w:t>
            </w:r>
          </w:p>
        </w:tc>
        <w:tc>
          <w:tcPr>
            <w:tcW w:w="1439" w:type="pct"/>
          </w:tcPr>
          <w:p w:rsidR="003F42B6" w:rsidRPr="003F42B6" w:rsidRDefault="003F42B6" w:rsidP="0022655D">
            <w:pPr>
              <w:shd w:val="clear" w:color="auto" w:fill="FFFFFF"/>
              <w:spacing w:before="100" w:beforeAutospacing="1" w:after="100" w:afterAutospacing="1"/>
            </w:pPr>
            <w:r w:rsidRPr="003F42B6">
              <w:rPr>
                <w:bCs/>
                <w:color w:val="000000"/>
              </w:rPr>
              <w:t>Предназначен для серологической диагностики брюшного тифа, паратифов</w:t>
            </w:r>
            <w:proofErr w:type="gramStart"/>
            <w:r w:rsidRPr="003F42B6">
              <w:rPr>
                <w:bCs/>
                <w:color w:val="000000"/>
              </w:rPr>
              <w:t xml:space="preserve"> А</w:t>
            </w:r>
            <w:proofErr w:type="gramEnd"/>
            <w:r w:rsidRPr="003F42B6">
              <w:rPr>
                <w:bCs/>
                <w:color w:val="000000"/>
              </w:rPr>
              <w:t>, В и других сальмонеллезов в реакции пассивной гемагглютинации, набор №1 комплексный (1,2,3,4,6,7,8,9,10,12) – набор 6 мл</w:t>
            </w:r>
          </w:p>
        </w:tc>
        <w:tc>
          <w:tcPr>
            <w:tcW w:w="355" w:type="pct"/>
            <w:vAlign w:val="center"/>
          </w:tcPr>
          <w:p w:rsidR="003F42B6" w:rsidRPr="003F42B6" w:rsidRDefault="003F42B6" w:rsidP="0022655D">
            <w:pPr>
              <w:jc w:val="center"/>
            </w:pPr>
            <w:proofErr w:type="spellStart"/>
            <w:r w:rsidRPr="003F42B6">
              <w:t>упак</w:t>
            </w:r>
            <w:proofErr w:type="spellEnd"/>
          </w:p>
        </w:tc>
        <w:tc>
          <w:tcPr>
            <w:tcW w:w="334" w:type="pct"/>
            <w:vAlign w:val="center"/>
          </w:tcPr>
          <w:p w:rsidR="003F42B6" w:rsidRPr="003F42B6" w:rsidRDefault="003F42B6" w:rsidP="0022655D">
            <w:pPr>
              <w:jc w:val="center"/>
            </w:pPr>
            <w:r w:rsidRPr="003F42B6">
              <w:t>1</w:t>
            </w:r>
          </w:p>
        </w:tc>
        <w:tc>
          <w:tcPr>
            <w:tcW w:w="387" w:type="pct"/>
            <w:vAlign w:val="center"/>
          </w:tcPr>
          <w:p w:rsidR="003F42B6" w:rsidRPr="003F42B6" w:rsidRDefault="003F42B6" w:rsidP="0022655D">
            <w:pPr>
              <w:jc w:val="center"/>
            </w:pPr>
            <w:r w:rsidRPr="003F42B6">
              <w:t>50000,00</w:t>
            </w:r>
          </w:p>
        </w:tc>
        <w:tc>
          <w:tcPr>
            <w:tcW w:w="395" w:type="pct"/>
            <w:vAlign w:val="center"/>
          </w:tcPr>
          <w:p w:rsidR="003F42B6" w:rsidRPr="003F42B6" w:rsidRDefault="003F42B6" w:rsidP="0022655D">
            <w:pPr>
              <w:jc w:val="center"/>
            </w:pPr>
            <w:r w:rsidRPr="003F42B6">
              <w:t>50000,00</w:t>
            </w:r>
          </w:p>
        </w:tc>
        <w:tc>
          <w:tcPr>
            <w:tcW w:w="612" w:type="pct"/>
            <w:vAlign w:val="center"/>
          </w:tcPr>
          <w:p w:rsidR="003F42B6" w:rsidRPr="003F42B6" w:rsidRDefault="003F42B6" w:rsidP="0022655D">
            <w:pPr>
              <w:jc w:val="center"/>
            </w:pPr>
            <w:r w:rsidRPr="003F42B6">
              <w:t>По заявке с момента заключения договора, DDP*</w:t>
            </w:r>
          </w:p>
        </w:tc>
        <w:tc>
          <w:tcPr>
            <w:tcW w:w="572" w:type="pct"/>
            <w:vAlign w:val="center"/>
          </w:tcPr>
          <w:p w:rsidR="003F42B6" w:rsidRPr="003F42B6" w:rsidRDefault="003F42B6" w:rsidP="0022655D">
            <w:pPr>
              <w:jc w:val="center"/>
            </w:pPr>
            <w:r w:rsidRPr="003F42B6">
              <w:t>СКО, Петропавловск, ул. Сатпаева,3 (Аптека)</w:t>
            </w:r>
          </w:p>
        </w:tc>
      </w:tr>
      <w:tr w:rsidR="003F42B6" w:rsidRPr="003F42B6" w:rsidTr="0022655D">
        <w:trPr>
          <w:jc w:val="center"/>
        </w:trPr>
        <w:tc>
          <w:tcPr>
            <w:tcW w:w="209" w:type="pct"/>
            <w:vAlign w:val="center"/>
          </w:tcPr>
          <w:p w:rsidR="003F42B6" w:rsidRPr="003F42B6" w:rsidRDefault="003F42B6" w:rsidP="0022655D">
            <w:pPr>
              <w:jc w:val="center"/>
            </w:pPr>
            <w:r w:rsidRPr="003F42B6">
              <w:t>2</w:t>
            </w:r>
          </w:p>
        </w:tc>
        <w:tc>
          <w:tcPr>
            <w:tcW w:w="696" w:type="pct"/>
          </w:tcPr>
          <w:p w:rsidR="003F42B6" w:rsidRPr="003F42B6" w:rsidRDefault="003F42B6" w:rsidP="0022655D">
            <w:proofErr w:type="spellStart"/>
            <w:r w:rsidRPr="003F42B6">
              <w:t>Диагностикум</w:t>
            </w:r>
            <w:proofErr w:type="spellEnd"/>
            <w:r w:rsidRPr="003F42B6">
              <w:t xml:space="preserve"> </w:t>
            </w:r>
            <w:proofErr w:type="spellStart"/>
            <w:r w:rsidRPr="003F42B6">
              <w:t>эритроцитарный</w:t>
            </w:r>
            <w:proofErr w:type="spellEnd"/>
            <w:r w:rsidRPr="003F42B6">
              <w:t xml:space="preserve"> </w:t>
            </w:r>
            <w:proofErr w:type="spellStart"/>
            <w:r w:rsidRPr="003F42B6">
              <w:t>сальмонеллёзный</w:t>
            </w:r>
            <w:proofErr w:type="spellEnd"/>
            <w:r w:rsidRPr="003F42B6">
              <w:t xml:space="preserve"> </w:t>
            </w:r>
            <w:r w:rsidRPr="003F42B6">
              <w:rPr>
                <w:lang w:val="en-US"/>
              </w:rPr>
              <w:t>Vi</w:t>
            </w:r>
            <w:r w:rsidRPr="003F42B6">
              <w:t>-</w:t>
            </w:r>
            <w:proofErr w:type="spellStart"/>
            <w:r w:rsidRPr="003F42B6">
              <w:t>антигенный</w:t>
            </w:r>
            <w:proofErr w:type="spellEnd"/>
            <w:r w:rsidRPr="003F42B6">
              <w:t xml:space="preserve"> жидкий</w:t>
            </w:r>
          </w:p>
        </w:tc>
        <w:tc>
          <w:tcPr>
            <w:tcW w:w="1439" w:type="pct"/>
          </w:tcPr>
          <w:p w:rsidR="003F42B6" w:rsidRPr="003F42B6" w:rsidRDefault="003F42B6" w:rsidP="0022655D">
            <w:r w:rsidRPr="003F42B6">
              <w:rPr>
                <w:rStyle w:val="ad"/>
                <w:b w:val="0"/>
                <w:color w:val="000000"/>
                <w:shd w:val="clear" w:color="auto" w:fill="FFFFFF"/>
              </w:rPr>
              <w:t xml:space="preserve">Предназначен для выявления в сыворотках антител к Vi-антигену сальмонелл тифа для серологической диагностики хронического брюшнотифозного </w:t>
            </w:r>
            <w:proofErr w:type="spellStart"/>
            <w:r w:rsidRPr="003F42B6">
              <w:rPr>
                <w:rStyle w:val="ad"/>
                <w:b w:val="0"/>
                <w:color w:val="000000"/>
                <w:shd w:val="clear" w:color="auto" w:fill="FFFFFF"/>
              </w:rPr>
              <w:t>бактерионосительства</w:t>
            </w:r>
            <w:proofErr w:type="spellEnd"/>
            <w:r w:rsidRPr="003F42B6">
              <w:rPr>
                <w:rStyle w:val="ad"/>
                <w:b w:val="0"/>
                <w:color w:val="000000"/>
                <w:shd w:val="clear" w:color="auto" w:fill="FFFFFF"/>
              </w:rPr>
              <w:t>, оценки иммунных сдвигов у привитых брюшнотифозными вакцинами и экспериментальных целей, набор 6 мл</w:t>
            </w:r>
          </w:p>
        </w:tc>
        <w:tc>
          <w:tcPr>
            <w:tcW w:w="355" w:type="pct"/>
            <w:vAlign w:val="center"/>
          </w:tcPr>
          <w:p w:rsidR="003F42B6" w:rsidRPr="003F42B6" w:rsidRDefault="003F42B6" w:rsidP="0022655D">
            <w:pPr>
              <w:jc w:val="center"/>
            </w:pPr>
            <w:proofErr w:type="spellStart"/>
            <w:r w:rsidRPr="003F42B6">
              <w:t>упак</w:t>
            </w:r>
            <w:proofErr w:type="spellEnd"/>
          </w:p>
        </w:tc>
        <w:tc>
          <w:tcPr>
            <w:tcW w:w="334" w:type="pct"/>
            <w:vAlign w:val="center"/>
          </w:tcPr>
          <w:p w:rsidR="003F42B6" w:rsidRPr="003F42B6" w:rsidRDefault="003F42B6" w:rsidP="0022655D">
            <w:pPr>
              <w:jc w:val="center"/>
            </w:pPr>
            <w:r w:rsidRPr="003F42B6">
              <w:t>1</w:t>
            </w:r>
          </w:p>
        </w:tc>
        <w:tc>
          <w:tcPr>
            <w:tcW w:w="387" w:type="pct"/>
            <w:vAlign w:val="center"/>
          </w:tcPr>
          <w:p w:rsidR="003F42B6" w:rsidRPr="003F42B6" w:rsidRDefault="003F42B6" w:rsidP="0022655D">
            <w:pPr>
              <w:jc w:val="center"/>
            </w:pPr>
            <w:r w:rsidRPr="003F42B6">
              <w:t>35000,00</w:t>
            </w:r>
          </w:p>
        </w:tc>
        <w:tc>
          <w:tcPr>
            <w:tcW w:w="395" w:type="pct"/>
            <w:vAlign w:val="center"/>
          </w:tcPr>
          <w:p w:rsidR="003F42B6" w:rsidRPr="003F42B6" w:rsidRDefault="003F42B6" w:rsidP="0022655D">
            <w:pPr>
              <w:jc w:val="center"/>
            </w:pPr>
            <w:r w:rsidRPr="003F42B6">
              <w:t>35000,00</w:t>
            </w:r>
          </w:p>
        </w:tc>
        <w:tc>
          <w:tcPr>
            <w:tcW w:w="612" w:type="pct"/>
            <w:vAlign w:val="center"/>
          </w:tcPr>
          <w:p w:rsidR="003F42B6" w:rsidRPr="003F42B6" w:rsidRDefault="003F42B6" w:rsidP="0022655D">
            <w:pPr>
              <w:jc w:val="center"/>
            </w:pPr>
            <w:r w:rsidRPr="003F42B6">
              <w:t>По заявке с момента заключения договора, DDP*</w:t>
            </w:r>
          </w:p>
        </w:tc>
        <w:tc>
          <w:tcPr>
            <w:tcW w:w="572" w:type="pct"/>
            <w:vAlign w:val="center"/>
          </w:tcPr>
          <w:p w:rsidR="003F42B6" w:rsidRPr="003F42B6" w:rsidRDefault="003F42B6" w:rsidP="0022655D">
            <w:pPr>
              <w:jc w:val="center"/>
            </w:pPr>
            <w:r w:rsidRPr="003F42B6">
              <w:t>СКО, Петропавловск, ул. Сатпаева,3 (Аптека)</w:t>
            </w:r>
          </w:p>
        </w:tc>
      </w:tr>
      <w:tr w:rsidR="003F42B6" w:rsidRPr="003F42B6" w:rsidTr="0022655D">
        <w:trPr>
          <w:jc w:val="center"/>
        </w:trPr>
        <w:tc>
          <w:tcPr>
            <w:tcW w:w="209" w:type="pct"/>
            <w:vAlign w:val="center"/>
          </w:tcPr>
          <w:p w:rsidR="003F42B6" w:rsidRPr="003F42B6" w:rsidRDefault="003F42B6" w:rsidP="0022655D">
            <w:pPr>
              <w:jc w:val="center"/>
            </w:pPr>
            <w:r w:rsidRPr="003F42B6">
              <w:t>3</w:t>
            </w:r>
          </w:p>
        </w:tc>
        <w:tc>
          <w:tcPr>
            <w:tcW w:w="696" w:type="pct"/>
          </w:tcPr>
          <w:p w:rsidR="003F42B6" w:rsidRPr="003F42B6" w:rsidRDefault="003F42B6" w:rsidP="0022655D">
            <w:proofErr w:type="spellStart"/>
            <w:r w:rsidRPr="003F42B6">
              <w:t>Диагностикум</w:t>
            </w:r>
            <w:proofErr w:type="spellEnd"/>
            <w:r w:rsidRPr="003F42B6">
              <w:t xml:space="preserve"> </w:t>
            </w:r>
            <w:proofErr w:type="spellStart"/>
            <w:r w:rsidRPr="003F42B6">
              <w:t>эритроцитарный</w:t>
            </w:r>
            <w:proofErr w:type="spellEnd"/>
            <w:r w:rsidRPr="003F42B6">
              <w:t xml:space="preserve"> </w:t>
            </w:r>
            <w:proofErr w:type="spellStart"/>
            <w:r w:rsidRPr="003F42B6">
              <w:t>шигеллёзный</w:t>
            </w:r>
            <w:proofErr w:type="spellEnd"/>
            <w:r w:rsidRPr="003F42B6">
              <w:t xml:space="preserve"> </w:t>
            </w:r>
            <w:proofErr w:type="spellStart"/>
            <w:r w:rsidRPr="003F42B6">
              <w:rPr>
                <w:lang w:val="en-US"/>
              </w:rPr>
              <w:t>Sonne</w:t>
            </w:r>
            <w:proofErr w:type="spellEnd"/>
            <w:r w:rsidRPr="003F42B6">
              <w:t xml:space="preserve"> </w:t>
            </w:r>
            <w:proofErr w:type="spellStart"/>
            <w:r w:rsidRPr="003F42B6">
              <w:t>антигенный</w:t>
            </w:r>
            <w:proofErr w:type="spellEnd"/>
            <w:r w:rsidRPr="003F42B6">
              <w:t xml:space="preserve"> жидкий</w:t>
            </w:r>
          </w:p>
        </w:tc>
        <w:tc>
          <w:tcPr>
            <w:tcW w:w="1439" w:type="pct"/>
          </w:tcPr>
          <w:p w:rsidR="003F42B6" w:rsidRPr="003F42B6" w:rsidRDefault="003F42B6" w:rsidP="0022655D">
            <w:r w:rsidRPr="003F42B6">
              <w:rPr>
                <w:rStyle w:val="ad"/>
                <w:b w:val="0"/>
                <w:color w:val="000000"/>
                <w:shd w:val="clear" w:color="auto" w:fill="FFFFFF"/>
              </w:rPr>
              <w:t xml:space="preserve">Предназначен для выявления в сыворотках крови человека специфических антител к </w:t>
            </w:r>
            <w:proofErr w:type="spellStart"/>
            <w:r w:rsidRPr="003F42B6">
              <w:rPr>
                <w:rStyle w:val="ad"/>
                <w:b w:val="0"/>
                <w:color w:val="000000"/>
                <w:shd w:val="clear" w:color="auto" w:fill="FFFFFF"/>
              </w:rPr>
              <w:t>шигеллам</w:t>
            </w:r>
            <w:proofErr w:type="spellEnd"/>
            <w:r w:rsidRPr="003F42B6">
              <w:rPr>
                <w:rStyle w:val="ad"/>
                <w:b w:val="0"/>
                <w:color w:val="000000"/>
                <w:shd w:val="clear" w:color="auto" w:fill="FFFFFF"/>
              </w:rPr>
              <w:t xml:space="preserve"> </w:t>
            </w:r>
            <w:proofErr w:type="spellStart"/>
            <w:r w:rsidRPr="003F42B6">
              <w:rPr>
                <w:rStyle w:val="ad"/>
                <w:b w:val="0"/>
                <w:color w:val="000000"/>
                <w:shd w:val="clear" w:color="auto" w:fill="FFFFFF"/>
              </w:rPr>
              <w:t>Зонне</w:t>
            </w:r>
            <w:proofErr w:type="spellEnd"/>
            <w:r w:rsidRPr="003F42B6">
              <w:rPr>
                <w:rStyle w:val="ad"/>
                <w:b w:val="0"/>
                <w:color w:val="000000"/>
                <w:shd w:val="clear" w:color="auto" w:fill="FFFFFF"/>
              </w:rPr>
              <w:t xml:space="preserve"> в реакции пассивной гемагглютинации (РПГА), </w:t>
            </w:r>
            <w:proofErr w:type="spellStart"/>
            <w:r w:rsidRPr="003F42B6">
              <w:rPr>
                <w:rStyle w:val="ad"/>
                <w:b w:val="0"/>
                <w:color w:val="000000"/>
                <w:shd w:val="clear" w:color="auto" w:fill="FFFFFF"/>
              </w:rPr>
              <w:t>лиофилизат</w:t>
            </w:r>
            <w:proofErr w:type="spellEnd"/>
            <w:r w:rsidRPr="003F42B6">
              <w:rPr>
                <w:rStyle w:val="ad"/>
                <w:b w:val="0"/>
                <w:color w:val="000000"/>
                <w:shd w:val="clear" w:color="auto" w:fill="FFFFFF"/>
              </w:rPr>
              <w:t xml:space="preserve"> для диагностических целей, </w:t>
            </w:r>
            <w:proofErr w:type="spellStart"/>
            <w:r w:rsidRPr="003F42B6">
              <w:rPr>
                <w:rStyle w:val="ad"/>
                <w:b w:val="0"/>
                <w:color w:val="000000"/>
                <w:shd w:val="clear" w:color="auto" w:fill="FFFFFF"/>
              </w:rPr>
              <w:t>амп</w:t>
            </w:r>
            <w:proofErr w:type="spellEnd"/>
            <w:r w:rsidRPr="003F42B6">
              <w:rPr>
                <w:rStyle w:val="ad"/>
                <w:b w:val="0"/>
                <w:color w:val="000000"/>
                <w:shd w:val="clear" w:color="auto" w:fill="FFFFFF"/>
              </w:rPr>
              <w:t>. 1 мл №5</w:t>
            </w:r>
          </w:p>
        </w:tc>
        <w:tc>
          <w:tcPr>
            <w:tcW w:w="355" w:type="pct"/>
            <w:vAlign w:val="center"/>
          </w:tcPr>
          <w:p w:rsidR="003F42B6" w:rsidRPr="003F42B6" w:rsidRDefault="003F42B6" w:rsidP="0022655D">
            <w:pPr>
              <w:jc w:val="center"/>
            </w:pPr>
            <w:proofErr w:type="spellStart"/>
            <w:r w:rsidRPr="003F42B6">
              <w:t>упак</w:t>
            </w:r>
            <w:proofErr w:type="spellEnd"/>
          </w:p>
        </w:tc>
        <w:tc>
          <w:tcPr>
            <w:tcW w:w="334" w:type="pct"/>
            <w:vAlign w:val="center"/>
          </w:tcPr>
          <w:p w:rsidR="003F42B6" w:rsidRPr="003F42B6" w:rsidRDefault="003F42B6" w:rsidP="0022655D">
            <w:pPr>
              <w:jc w:val="center"/>
            </w:pPr>
            <w:r w:rsidRPr="003F42B6">
              <w:t>2</w:t>
            </w:r>
          </w:p>
        </w:tc>
        <w:tc>
          <w:tcPr>
            <w:tcW w:w="387" w:type="pct"/>
            <w:vAlign w:val="center"/>
          </w:tcPr>
          <w:p w:rsidR="003F42B6" w:rsidRPr="003F42B6" w:rsidRDefault="003F42B6" w:rsidP="0022655D">
            <w:pPr>
              <w:jc w:val="center"/>
            </w:pPr>
            <w:r w:rsidRPr="003F42B6">
              <w:t>45000,00</w:t>
            </w:r>
          </w:p>
        </w:tc>
        <w:tc>
          <w:tcPr>
            <w:tcW w:w="395" w:type="pct"/>
            <w:vAlign w:val="center"/>
          </w:tcPr>
          <w:p w:rsidR="003F42B6" w:rsidRPr="003F42B6" w:rsidRDefault="003F42B6" w:rsidP="0022655D">
            <w:pPr>
              <w:jc w:val="center"/>
            </w:pPr>
            <w:r w:rsidRPr="003F42B6">
              <w:t>90000,00</w:t>
            </w:r>
          </w:p>
        </w:tc>
        <w:tc>
          <w:tcPr>
            <w:tcW w:w="612" w:type="pct"/>
            <w:vAlign w:val="center"/>
          </w:tcPr>
          <w:p w:rsidR="003F42B6" w:rsidRPr="003F42B6" w:rsidRDefault="003F42B6" w:rsidP="0022655D">
            <w:pPr>
              <w:jc w:val="center"/>
            </w:pPr>
            <w:r w:rsidRPr="003F42B6">
              <w:t>По заявке с момента заключения договора, DDP*</w:t>
            </w:r>
          </w:p>
        </w:tc>
        <w:tc>
          <w:tcPr>
            <w:tcW w:w="572" w:type="pct"/>
            <w:vAlign w:val="center"/>
          </w:tcPr>
          <w:p w:rsidR="003F42B6" w:rsidRPr="003F42B6" w:rsidRDefault="003F42B6" w:rsidP="0022655D">
            <w:pPr>
              <w:jc w:val="center"/>
            </w:pPr>
            <w:r w:rsidRPr="003F42B6">
              <w:t>СКО, Петропавловск, ул. Сатпаева,3 (Аптека)</w:t>
            </w:r>
          </w:p>
        </w:tc>
      </w:tr>
      <w:tr w:rsidR="003F42B6" w:rsidRPr="003F42B6" w:rsidTr="0022655D">
        <w:trPr>
          <w:jc w:val="center"/>
        </w:trPr>
        <w:tc>
          <w:tcPr>
            <w:tcW w:w="209" w:type="pct"/>
            <w:vAlign w:val="center"/>
          </w:tcPr>
          <w:p w:rsidR="003F42B6" w:rsidRPr="003F42B6" w:rsidRDefault="003F42B6" w:rsidP="0022655D">
            <w:pPr>
              <w:jc w:val="center"/>
            </w:pPr>
            <w:r w:rsidRPr="003F42B6">
              <w:t>4</w:t>
            </w:r>
          </w:p>
        </w:tc>
        <w:tc>
          <w:tcPr>
            <w:tcW w:w="696" w:type="pct"/>
          </w:tcPr>
          <w:p w:rsidR="003F42B6" w:rsidRPr="003F42B6" w:rsidRDefault="003F42B6" w:rsidP="0022655D">
            <w:proofErr w:type="spellStart"/>
            <w:r w:rsidRPr="003F42B6">
              <w:t>Диагностикум</w:t>
            </w:r>
            <w:proofErr w:type="spellEnd"/>
            <w:r w:rsidRPr="003F42B6">
              <w:t xml:space="preserve"> </w:t>
            </w:r>
            <w:proofErr w:type="spellStart"/>
            <w:r w:rsidRPr="003F42B6">
              <w:t>эритроцитарный</w:t>
            </w:r>
            <w:proofErr w:type="spellEnd"/>
            <w:r w:rsidRPr="003F42B6">
              <w:t xml:space="preserve"> </w:t>
            </w:r>
            <w:proofErr w:type="spellStart"/>
            <w:r w:rsidRPr="003F42B6">
              <w:t>шигеллёзный</w:t>
            </w:r>
            <w:proofErr w:type="spellEnd"/>
            <w:r w:rsidRPr="003F42B6">
              <w:t xml:space="preserve"> </w:t>
            </w:r>
            <w:proofErr w:type="spellStart"/>
            <w:r w:rsidRPr="003F42B6">
              <w:t>Флекснер</w:t>
            </w:r>
            <w:proofErr w:type="spellEnd"/>
            <w:r w:rsidRPr="003F42B6">
              <w:t xml:space="preserve"> 1-5</w:t>
            </w:r>
          </w:p>
        </w:tc>
        <w:tc>
          <w:tcPr>
            <w:tcW w:w="1439" w:type="pct"/>
          </w:tcPr>
          <w:p w:rsidR="003F42B6" w:rsidRPr="003F42B6" w:rsidRDefault="003F42B6" w:rsidP="0022655D">
            <w:r w:rsidRPr="003F42B6">
              <w:rPr>
                <w:rStyle w:val="ad"/>
                <w:b w:val="0"/>
                <w:color w:val="000000"/>
                <w:shd w:val="clear" w:color="auto" w:fill="FFFFFF"/>
              </w:rPr>
              <w:t xml:space="preserve">Предназначен для выявления в сыворотках крови человека специфических антител к различным видам </w:t>
            </w:r>
            <w:proofErr w:type="spellStart"/>
            <w:r w:rsidRPr="003F42B6">
              <w:rPr>
                <w:rStyle w:val="ad"/>
                <w:b w:val="0"/>
                <w:color w:val="000000"/>
                <w:shd w:val="clear" w:color="auto" w:fill="FFFFFF"/>
              </w:rPr>
              <w:t>шигелл</w:t>
            </w:r>
            <w:proofErr w:type="spellEnd"/>
            <w:r w:rsidRPr="003F42B6">
              <w:rPr>
                <w:rStyle w:val="ad"/>
                <w:b w:val="0"/>
                <w:color w:val="000000"/>
                <w:shd w:val="clear" w:color="auto" w:fill="FFFFFF"/>
              </w:rPr>
              <w:t xml:space="preserve"> в реакции пассивной гемагглютинации (РПГА)</w:t>
            </w:r>
            <w:proofErr w:type="gramStart"/>
            <w:r w:rsidRPr="003F42B6">
              <w:rPr>
                <w:rStyle w:val="ad"/>
                <w:b w:val="0"/>
                <w:color w:val="000000"/>
                <w:shd w:val="clear" w:color="auto" w:fill="FFFFFF"/>
              </w:rPr>
              <w:t xml:space="preserve"> ,</w:t>
            </w:r>
            <w:proofErr w:type="gramEnd"/>
            <w:r w:rsidRPr="003F42B6">
              <w:rPr>
                <w:rStyle w:val="ad"/>
                <w:b w:val="0"/>
                <w:color w:val="000000"/>
                <w:shd w:val="clear" w:color="auto" w:fill="FFFFFF"/>
              </w:rPr>
              <w:t xml:space="preserve"> </w:t>
            </w:r>
            <w:proofErr w:type="spellStart"/>
            <w:r w:rsidRPr="003F42B6">
              <w:rPr>
                <w:rStyle w:val="ad"/>
                <w:b w:val="0"/>
                <w:color w:val="000000"/>
                <w:shd w:val="clear" w:color="auto" w:fill="FFFFFF"/>
              </w:rPr>
              <w:t>лиофилизат</w:t>
            </w:r>
            <w:proofErr w:type="spellEnd"/>
            <w:r w:rsidRPr="003F42B6">
              <w:rPr>
                <w:rStyle w:val="ad"/>
                <w:b w:val="0"/>
                <w:color w:val="000000"/>
                <w:shd w:val="clear" w:color="auto" w:fill="FFFFFF"/>
              </w:rPr>
              <w:t xml:space="preserve"> для диагностических целей, </w:t>
            </w:r>
            <w:proofErr w:type="spellStart"/>
            <w:r w:rsidRPr="003F42B6">
              <w:rPr>
                <w:rStyle w:val="ad"/>
                <w:b w:val="0"/>
                <w:color w:val="000000"/>
                <w:shd w:val="clear" w:color="auto" w:fill="FFFFFF"/>
              </w:rPr>
              <w:t>амп</w:t>
            </w:r>
            <w:proofErr w:type="spellEnd"/>
            <w:r w:rsidRPr="003F42B6">
              <w:rPr>
                <w:rStyle w:val="ad"/>
                <w:b w:val="0"/>
                <w:color w:val="000000"/>
                <w:shd w:val="clear" w:color="auto" w:fill="FFFFFF"/>
              </w:rPr>
              <w:t>. 1 мл №5</w:t>
            </w:r>
          </w:p>
        </w:tc>
        <w:tc>
          <w:tcPr>
            <w:tcW w:w="355" w:type="pct"/>
            <w:vAlign w:val="center"/>
          </w:tcPr>
          <w:p w:rsidR="003F42B6" w:rsidRPr="003F42B6" w:rsidRDefault="003F42B6" w:rsidP="0022655D">
            <w:pPr>
              <w:jc w:val="center"/>
            </w:pPr>
            <w:proofErr w:type="spellStart"/>
            <w:r w:rsidRPr="003F42B6">
              <w:t>упак</w:t>
            </w:r>
            <w:proofErr w:type="spellEnd"/>
          </w:p>
        </w:tc>
        <w:tc>
          <w:tcPr>
            <w:tcW w:w="334" w:type="pct"/>
            <w:vAlign w:val="center"/>
          </w:tcPr>
          <w:p w:rsidR="003F42B6" w:rsidRPr="003F42B6" w:rsidRDefault="003F42B6" w:rsidP="0022655D">
            <w:pPr>
              <w:jc w:val="center"/>
            </w:pPr>
            <w:r w:rsidRPr="003F42B6">
              <w:t>2</w:t>
            </w:r>
          </w:p>
        </w:tc>
        <w:tc>
          <w:tcPr>
            <w:tcW w:w="387" w:type="pct"/>
            <w:vAlign w:val="center"/>
          </w:tcPr>
          <w:p w:rsidR="003F42B6" w:rsidRPr="003F42B6" w:rsidRDefault="003F42B6" w:rsidP="0022655D">
            <w:pPr>
              <w:jc w:val="center"/>
            </w:pPr>
            <w:r w:rsidRPr="003F42B6">
              <w:t>45000,00</w:t>
            </w:r>
          </w:p>
        </w:tc>
        <w:tc>
          <w:tcPr>
            <w:tcW w:w="395" w:type="pct"/>
            <w:vAlign w:val="center"/>
          </w:tcPr>
          <w:p w:rsidR="003F42B6" w:rsidRPr="003F42B6" w:rsidRDefault="003F42B6" w:rsidP="0022655D">
            <w:pPr>
              <w:jc w:val="center"/>
            </w:pPr>
            <w:r w:rsidRPr="003F42B6">
              <w:t>90000,00</w:t>
            </w:r>
          </w:p>
        </w:tc>
        <w:tc>
          <w:tcPr>
            <w:tcW w:w="612" w:type="pct"/>
            <w:vAlign w:val="center"/>
          </w:tcPr>
          <w:p w:rsidR="003F42B6" w:rsidRPr="003F42B6" w:rsidRDefault="003F42B6" w:rsidP="0022655D">
            <w:pPr>
              <w:jc w:val="center"/>
            </w:pPr>
            <w:r w:rsidRPr="003F42B6">
              <w:t>По заявке с момента заключения договора, DDP*</w:t>
            </w:r>
          </w:p>
        </w:tc>
        <w:tc>
          <w:tcPr>
            <w:tcW w:w="572" w:type="pct"/>
            <w:vAlign w:val="center"/>
          </w:tcPr>
          <w:p w:rsidR="003F42B6" w:rsidRPr="003F42B6" w:rsidRDefault="003F42B6" w:rsidP="0022655D">
            <w:pPr>
              <w:jc w:val="center"/>
            </w:pPr>
            <w:r w:rsidRPr="003F42B6">
              <w:t>СКО, Петропавловск, ул. Сатпаева,3 (Аптека)</w:t>
            </w:r>
          </w:p>
        </w:tc>
      </w:tr>
      <w:tr w:rsidR="003F42B6" w:rsidRPr="003F42B6" w:rsidTr="0022655D">
        <w:trPr>
          <w:jc w:val="center"/>
        </w:trPr>
        <w:tc>
          <w:tcPr>
            <w:tcW w:w="209" w:type="pct"/>
            <w:vAlign w:val="center"/>
          </w:tcPr>
          <w:p w:rsidR="003F42B6" w:rsidRPr="003F42B6" w:rsidRDefault="003F42B6" w:rsidP="0022655D">
            <w:pPr>
              <w:jc w:val="center"/>
            </w:pPr>
            <w:r w:rsidRPr="003F42B6">
              <w:t>5</w:t>
            </w:r>
          </w:p>
        </w:tc>
        <w:tc>
          <w:tcPr>
            <w:tcW w:w="696" w:type="pct"/>
          </w:tcPr>
          <w:p w:rsidR="003F42B6" w:rsidRPr="003F42B6" w:rsidRDefault="003F42B6" w:rsidP="0022655D">
            <w:proofErr w:type="spellStart"/>
            <w:r w:rsidRPr="003F42B6">
              <w:t>Диагностикум</w:t>
            </w:r>
            <w:proofErr w:type="spellEnd"/>
            <w:r w:rsidRPr="003F42B6">
              <w:t xml:space="preserve"> </w:t>
            </w:r>
            <w:proofErr w:type="spellStart"/>
            <w:r w:rsidRPr="003F42B6">
              <w:t>эритроцитарный</w:t>
            </w:r>
            <w:proofErr w:type="spellEnd"/>
            <w:r w:rsidRPr="003F42B6">
              <w:t xml:space="preserve"> </w:t>
            </w:r>
            <w:proofErr w:type="spellStart"/>
            <w:r w:rsidRPr="003F42B6">
              <w:t>шигеллёзный</w:t>
            </w:r>
            <w:proofErr w:type="spellEnd"/>
            <w:r w:rsidRPr="003F42B6">
              <w:t xml:space="preserve"> </w:t>
            </w:r>
            <w:proofErr w:type="spellStart"/>
            <w:r w:rsidRPr="003F42B6">
              <w:t>Флекснер</w:t>
            </w:r>
            <w:proofErr w:type="spellEnd"/>
            <w:r w:rsidRPr="003F42B6">
              <w:t xml:space="preserve"> 6 (</w:t>
            </w:r>
            <w:proofErr w:type="spellStart"/>
            <w:r w:rsidRPr="003F42B6">
              <w:t>Ньюкестл</w:t>
            </w:r>
            <w:proofErr w:type="spellEnd"/>
            <w:r w:rsidRPr="003F42B6">
              <w:t>)</w:t>
            </w:r>
          </w:p>
        </w:tc>
        <w:tc>
          <w:tcPr>
            <w:tcW w:w="1439" w:type="pct"/>
          </w:tcPr>
          <w:p w:rsidR="003F42B6" w:rsidRPr="003F42B6" w:rsidRDefault="003F42B6" w:rsidP="0022655D">
            <w:r w:rsidRPr="003F42B6">
              <w:rPr>
                <w:rStyle w:val="ad"/>
                <w:b w:val="0"/>
                <w:color w:val="000000"/>
                <w:shd w:val="clear" w:color="auto" w:fill="FFFFFF"/>
              </w:rPr>
              <w:t xml:space="preserve">Предназначен для выявления в сыворотках крови человека специфических антител к  </w:t>
            </w:r>
            <w:proofErr w:type="spellStart"/>
            <w:r w:rsidRPr="003F42B6">
              <w:rPr>
                <w:rStyle w:val="ad"/>
                <w:b w:val="0"/>
                <w:color w:val="000000"/>
                <w:shd w:val="clear" w:color="auto" w:fill="FFFFFF"/>
              </w:rPr>
              <w:t>шигеллам</w:t>
            </w:r>
            <w:proofErr w:type="spellEnd"/>
            <w:r w:rsidRPr="003F42B6">
              <w:rPr>
                <w:rStyle w:val="ad"/>
                <w:b w:val="0"/>
                <w:color w:val="000000"/>
                <w:shd w:val="clear" w:color="auto" w:fill="FFFFFF"/>
              </w:rPr>
              <w:t xml:space="preserve"> </w:t>
            </w:r>
            <w:proofErr w:type="spellStart"/>
            <w:r w:rsidRPr="003F42B6">
              <w:rPr>
                <w:rStyle w:val="ad"/>
                <w:b w:val="0"/>
                <w:color w:val="000000"/>
                <w:shd w:val="clear" w:color="auto" w:fill="FFFFFF"/>
              </w:rPr>
              <w:t>Флекснер</w:t>
            </w:r>
            <w:proofErr w:type="spellEnd"/>
            <w:r w:rsidRPr="003F42B6">
              <w:rPr>
                <w:rStyle w:val="ad"/>
                <w:b w:val="0"/>
                <w:color w:val="000000"/>
                <w:shd w:val="clear" w:color="auto" w:fill="FFFFFF"/>
              </w:rPr>
              <w:t xml:space="preserve"> 6 в реакции пассивной гемагглютинации (РПГА) )</w:t>
            </w:r>
            <w:proofErr w:type="gramStart"/>
            <w:r w:rsidRPr="003F42B6">
              <w:rPr>
                <w:rStyle w:val="ad"/>
                <w:b w:val="0"/>
                <w:color w:val="000000"/>
                <w:shd w:val="clear" w:color="auto" w:fill="FFFFFF"/>
              </w:rPr>
              <w:t xml:space="preserve"> ,</w:t>
            </w:r>
            <w:proofErr w:type="gramEnd"/>
            <w:r w:rsidRPr="003F42B6">
              <w:rPr>
                <w:rStyle w:val="ad"/>
                <w:b w:val="0"/>
                <w:color w:val="000000"/>
                <w:shd w:val="clear" w:color="auto" w:fill="FFFFFF"/>
              </w:rPr>
              <w:t xml:space="preserve"> </w:t>
            </w:r>
            <w:proofErr w:type="spellStart"/>
            <w:r w:rsidRPr="003F42B6">
              <w:rPr>
                <w:rStyle w:val="ad"/>
                <w:b w:val="0"/>
                <w:color w:val="000000"/>
                <w:shd w:val="clear" w:color="auto" w:fill="FFFFFF"/>
              </w:rPr>
              <w:t>лиофилизат</w:t>
            </w:r>
            <w:proofErr w:type="spellEnd"/>
            <w:r w:rsidRPr="003F42B6">
              <w:rPr>
                <w:rStyle w:val="ad"/>
                <w:b w:val="0"/>
                <w:color w:val="000000"/>
                <w:shd w:val="clear" w:color="auto" w:fill="FFFFFF"/>
              </w:rPr>
              <w:t xml:space="preserve"> для диагностических целей, </w:t>
            </w:r>
            <w:proofErr w:type="spellStart"/>
            <w:r w:rsidRPr="003F42B6">
              <w:rPr>
                <w:rStyle w:val="ad"/>
                <w:b w:val="0"/>
                <w:color w:val="000000"/>
                <w:shd w:val="clear" w:color="auto" w:fill="FFFFFF"/>
              </w:rPr>
              <w:t>амп</w:t>
            </w:r>
            <w:proofErr w:type="spellEnd"/>
            <w:r w:rsidRPr="003F42B6">
              <w:rPr>
                <w:rStyle w:val="ad"/>
                <w:b w:val="0"/>
                <w:color w:val="000000"/>
                <w:shd w:val="clear" w:color="auto" w:fill="FFFFFF"/>
              </w:rPr>
              <w:t>. 1 мл №5</w:t>
            </w:r>
          </w:p>
        </w:tc>
        <w:tc>
          <w:tcPr>
            <w:tcW w:w="355" w:type="pct"/>
            <w:vAlign w:val="center"/>
          </w:tcPr>
          <w:p w:rsidR="003F42B6" w:rsidRPr="003F42B6" w:rsidRDefault="003F42B6" w:rsidP="0022655D">
            <w:pPr>
              <w:jc w:val="center"/>
            </w:pPr>
            <w:proofErr w:type="spellStart"/>
            <w:r w:rsidRPr="003F42B6">
              <w:t>упак</w:t>
            </w:r>
            <w:proofErr w:type="spellEnd"/>
          </w:p>
        </w:tc>
        <w:tc>
          <w:tcPr>
            <w:tcW w:w="334" w:type="pct"/>
            <w:vAlign w:val="center"/>
          </w:tcPr>
          <w:p w:rsidR="003F42B6" w:rsidRPr="003F42B6" w:rsidRDefault="003F42B6" w:rsidP="0022655D">
            <w:pPr>
              <w:jc w:val="center"/>
            </w:pPr>
            <w:r w:rsidRPr="003F42B6">
              <w:t>2</w:t>
            </w:r>
          </w:p>
        </w:tc>
        <w:tc>
          <w:tcPr>
            <w:tcW w:w="387" w:type="pct"/>
            <w:vAlign w:val="center"/>
          </w:tcPr>
          <w:p w:rsidR="003F42B6" w:rsidRPr="003F42B6" w:rsidRDefault="003F42B6" w:rsidP="0022655D">
            <w:pPr>
              <w:jc w:val="center"/>
            </w:pPr>
            <w:r w:rsidRPr="003F42B6">
              <w:t>45000,00</w:t>
            </w:r>
          </w:p>
        </w:tc>
        <w:tc>
          <w:tcPr>
            <w:tcW w:w="395" w:type="pct"/>
            <w:vAlign w:val="center"/>
          </w:tcPr>
          <w:p w:rsidR="003F42B6" w:rsidRPr="003F42B6" w:rsidRDefault="003F42B6" w:rsidP="0022655D">
            <w:pPr>
              <w:jc w:val="center"/>
            </w:pPr>
            <w:r w:rsidRPr="003F42B6">
              <w:t>90000,00</w:t>
            </w:r>
          </w:p>
        </w:tc>
        <w:tc>
          <w:tcPr>
            <w:tcW w:w="612" w:type="pct"/>
            <w:vAlign w:val="center"/>
          </w:tcPr>
          <w:p w:rsidR="003F42B6" w:rsidRPr="003F42B6" w:rsidRDefault="003F42B6" w:rsidP="0022655D">
            <w:pPr>
              <w:jc w:val="center"/>
            </w:pPr>
            <w:r w:rsidRPr="003F42B6">
              <w:t>По заявке с момента заключения договора, DDP*</w:t>
            </w:r>
          </w:p>
        </w:tc>
        <w:tc>
          <w:tcPr>
            <w:tcW w:w="572" w:type="pct"/>
            <w:vAlign w:val="center"/>
          </w:tcPr>
          <w:p w:rsidR="003F42B6" w:rsidRPr="003F42B6" w:rsidRDefault="003F42B6" w:rsidP="0022655D">
            <w:pPr>
              <w:jc w:val="center"/>
            </w:pPr>
            <w:r w:rsidRPr="003F42B6">
              <w:t>СКО, Петропавловск, ул. Сатпаева,3 (Аптека)</w:t>
            </w:r>
          </w:p>
        </w:tc>
      </w:tr>
      <w:tr w:rsidR="003F42B6" w:rsidRPr="003F42B6" w:rsidTr="0022655D">
        <w:trPr>
          <w:jc w:val="center"/>
        </w:trPr>
        <w:tc>
          <w:tcPr>
            <w:tcW w:w="209" w:type="pct"/>
            <w:vAlign w:val="center"/>
          </w:tcPr>
          <w:p w:rsidR="003F42B6" w:rsidRPr="003F42B6" w:rsidRDefault="003F42B6" w:rsidP="0022655D">
            <w:pPr>
              <w:jc w:val="center"/>
            </w:pPr>
            <w:r w:rsidRPr="003F42B6">
              <w:t>6</w:t>
            </w:r>
          </w:p>
        </w:tc>
        <w:tc>
          <w:tcPr>
            <w:tcW w:w="696" w:type="pct"/>
          </w:tcPr>
          <w:p w:rsidR="003F42B6" w:rsidRPr="003F42B6" w:rsidRDefault="003F42B6" w:rsidP="0022655D">
            <w:r w:rsidRPr="003F42B6">
              <w:t xml:space="preserve">Сыворотка </w:t>
            </w:r>
            <w:proofErr w:type="spellStart"/>
            <w:r w:rsidRPr="003F42B6">
              <w:t>шигеллёзная</w:t>
            </w:r>
            <w:proofErr w:type="spellEnd"/>
            <w:r w:rsidRPr="003F42B6">
              <w:t xml:space="preserve"> к </w:t>
            </w:r>
            <w:r w:rsidRPr="003F42B6">
              <w:rPr>
                <w:lang w:val="en-US"/>
              </w:rPr>
              <w:t>S</w:t>
            </w:r>
            <w:r w:rsidRPr="003F42B6">
              <w:t xml:space="preserve"> </w:t>
            </w:r>
            <w:r w:rsidRPr="003F42B6">
              <w:rPr>
                <w:lang w:val="en-US"/>
              </w:rPr>
              <w:t>Flexner</w:t>
            </w:r>
            <w:r w:rsidRPr="003F42B6">
              <w:t xml:space="preserve"> 1-6, </w:t>
            </w:r>
            <w:proofErr w:type="spellStart"/>
            <w:r w:rsidRPr="003F42B6">
              <w:rPr>
                <w:lang w:val="en-US"/>
              </w:rPr>
              <w:t>sonnei</w:t>
            </w:r>
            <w:proofErr w:type="spellEnd"/>
            <w:r w:rsidRPr="003F42B6">
              <w:t xml:space="preserve"> </w:t>
            </w:r>
          </w:p>
        </w:tc>
        <w:tc>
          <w:tcPr>
            <w:tcW w:w="1439" w:type="pct"/>
          </w:tcPr>
          <w:p w:rsidR="003F42B6" w:rsidRPr="003F42B6" w:rsidRDefault="003F42B6" w:rsidP="0022655D">
            <w:r w:rsidRPr="003F42B6">
              <w:rPr>
                <w:shd w:val="clear" w:color="auto" w:fill="FFFFFF"/>
              </w:rPr>
              <w:t xml:space="preserve">Серологическая идентификация бактерий рода </w:t>
            </w:r>
            <w:proofErr w:type="spellStart"/>
            <w:r w:rsidRPr="003F42B6">
              <w:rPr>
                <w:shd w:val="clear" w:color="auto" w:fill="FFFFFF"/>
              </w:rPr>
              <w:t>Shigella</w:t>
            </w:r>
            <w:proofErr w:type="spellEnd"/>
            <w:r w:rsidRPr="003F42B6">
              <w:rPr>
                <w:shd w:val="clear" w:color="auto" w:fill="FFFFFF"/>
              </w:rPr>
              <w:t xml:space="preserve"> в реакции агглютинации (РА)</w:t>
            </w:r>
            <w:proofErr w:type="gramStart"/>
            <w:r w:rsidRPr="003F42B6">
              <w:rPr>
                <w:shd w:val="clear" w:color="auto" w:fill="FFFFFF"/>
              </w:rPr>
              <w:t>,</w:t>
            </w:r>
            <w:proofErr w:type="spellStart"/>
            <w:r w:rsidRPr="003F42B6">
              <w:rPr>
                <w:shd w:val="clear" w:color="auto" w:fill="FFFFFF"/>
              </w:rPr>
              <w:t>а</w:t>
            </w:r>
            <w:proofErr w:type="gramEnd"/>
            <w:r w:rsidRPr="003F42B6">
              <w:rPr>
                <w:shd w:val="clear" w:color="auto" w:fill="FFFFFF"/>
              </w:rPr>
              <w:t>мп</w:t>
            </w:r>
            <w:proofErr w:type="spellEnd"/>
            <w:r w:rsidRPr="003F42B6">
              <w:rPr>
                <w:shd w:val="clear" w:color="auto" w:fill="FFFFFF"/>
              </w:rPr>
              <w:t xml:space="preserve"> 2мл №5</w:t>
            </w:r>
          </w:p>
        </w:tc>
        <w:tc>
          <w:tcPr>
            <w:tcW w:w="355" w:type="pct"/>
            <w:vAlign w:val="center"/>
          </w:tcPr>
          <w:p w:rsidR="003F42B6" w:rsidRPr="003F42B6" w:rsidRDefault="003F42B6" w:rsidP="0022655D">
            <w:pPr>
              <w:jc w:val="center"/>
            </w:pPr>
            <w:proofErr w:type="spellStart"/>
            <w:r w:rsidRPr="003F42B6">
              <w:t>упак</w:t>
            </w:r>
            <w:proofErr w:type="spellEnd"/>
          </w:p>
        </w:tc>
        <w:tc>
          <w:tcPr>
            <w:tcW w:w="334" w:type="pct"/>
            <w:vAlign w:val="center"/>
          </w:tcPr>
          <w:p w:rsidR="003F42B6" w:rsidRPr="003F42B6" w:rsidRDefault="003F42B6" w:rsidP="0022655D">
            <w:pPr>
              <w:jc w:val="center"/>
            </w:pPr>
            <w:r w:rsidRPr="003F42B6">
              <w:t>1</w:t>
            </w:r>
          </w:p>
        </w:tc>
        <w:tc>
          <w:tcPr>
            <w:tcW w:w="387" w:type="pct"/>
            <w:vAlign w:val="center"/>
          </w:tcPr>
          <w:p w:rsidR="003F42B6" w:rsidRPr="003F42B6" w:rsidRDefault="003F42B6" w:rsidP="0022655D">
            <w:pPr>
              <w:jc w:val="center"/>
            </w:pPr>
            <w:r w:rsidRPr="003F42B6">
              <w:t>200000,00</w:t>
            </w:r>
          </w:p>
        </w:tc>
        <w:tc>
          <w:tcPr>
            <w:tcW w:w="395" w:type="pct"/>
            <w:vAlign w:val="center"/>
          </w:tcPr>
          <w:p w:rsidR="003F42B6" w:rsidRPr="003F42B6" w:rsidRDefault="003F42B6" w:rsidP="0022655D">
            <w:pPr>
              <w:jc w:val="center"/>
            </w:pPr>
            <w:r w:rsidRPr="003F42B6">
              <w:t>200000,00</w:t>
            </w:r>
          </w:p>
        </w:tc>
        <w:tc>
          <w:tcPr>
            <w:tcW w:w="612" w:type="pct"/>
            <w:vAlign w:val="center"/>
          </w:tcPr>
          <w:p w:rsidR="003F42B6" w:rsidRPr="003F42B6" w:rsidRDefault="003F42B6" w:rsidP="0022655D">
            <w:pPr>
              <w:jc w:val="center"/>
            </w:pPr>
            <w:r w:rsidRPr="003F42B6">
              <w:t>По заявке с момента заключения договора, DDP*</w:t>
            </w:r>
          </w:p>
        </w:tc>
        <w:tc>
          <w:tcPr>
            <w:tcW w:w="572" w:type="pct"/>
            <w:vAlign w:val="center"/>
          </w:tcPr>
          <w:p w:rsidR="003F42B6" w:rsidRPr="003F42B6" w:rsidRDefault="003F42B6" w:rsidP="0022655D">
            <w:pPr>
              <w:jc w:val="center"/>
            </w:pPr>
            <w:r w:rsidRPr="003F42B6">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714DDE" w:rsidRPr="008911EF" w:rsidRDefault="00714DDE" w:rsidP="00714DDE">
      <w:pPr>
        <w:autoSpaceDE w:val="0"/>
        <w:autoSpaceDN w:val="0"/>
        <w:adjustRightInd w:val="0"/>
        <w:jc w:val="center"/>
        <w:rPr>
          <w:b/>
          <w:bCs/>
          <w:color w:val="000000"/>
          <w:sz w:val="24"/>
          <w:szCs w:val="24"/>
        </w:rPr>
      </w:pPr>
      <w:r w:rsidRPr="008911EF">
        <w:rPr>
          <w:b/>
          <w:bCs/>
          <w:color w:val="000000"/>
          <w:sz w:val="24"/>
          <w:szCs w:val="24"/>
        </w:rPr>
        <w:lastRenderedPageBreak/>
        <w:t>Сведения о потенциальных поставщиках представивших ценовые предложения</w:t>
      </w:r>
    </w:p>
    <w:p w:rsidR="00714DDE" w:rsidRDefault="00714DDE" w:rsidP="00714DDE">
      <w:pPr>
        <w:autoSpaceDE w:val="0"/>
        <w:autoSpaceDN w:val="0"/>
        <w:adjustRightInd w:val="0"/>
        <w:jc w:val="center"/>
        <w:rPr>
          <w:bCs/>
          <w:color w:val="000000"/>
          <w:sz w:val="24"/>
          <w:szCs w:val="24"/>
        </w:rPr>
      </w:pPr>
    </w:p>
    <w:p w:rsidR="00714DDE" w:rsidRDefault="00714DDE" w:rsidP="00714DDE">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714DDE" w:rsidRPr="00E979DF" w:rsidRDefault="00714DDE" w:rsidP="00714DDE">
      <w:pPr>
        <w:autoSpaceDE w:val="0"/>
        <w:autoSpaceDN w:val="0"/>
        <w:adjustRightInd w:val="0"/>
        <w:jc w:val="center"/>
        <w:rPr>
          <w:bCs/>
          <w:color w:val="000000"/>
          <w:sz w:val="24"/>
          <w:szCs w:val="24"/>
        </w:rPr>
      </w:pPr>
    </w:p>
    <w:p w:rsidR="00714DDE" w:rsidRDefault="00714DDE" w:rsidP="00714DDE">
      <w:pPr>
        <w:autoSpaceDE w:val="0"/>
        <w:autoSpaceDN w:val="0"/>
        <w:adjustRightInd w:val="0"/>
        <w:jc w:val="center"/>
        <w:rPr>
          <w:b/>
          <w:bCs/>
          <w:sz w:val="24"/>
          <w:szCs w:val="24"/>
        </w:rPr>
      </w:pPr>
      <w:r w:rsidRPr="00D14C49">
        <w:rPr>
          <w:b/>
          <w:bCs/>
          <w:sz w:val="24"/>
          <w:szCs w:val="24"/>
        </w:rPr>
        <w:t>ИТОГИ</w:t>
      </w:r>
    </w:p>
    <w:p w:rsidR="00714DDE" w:rsidRPr="000B4E9E" w:rsidRDefault="00714DDE" w:rsidP="00714DDE">
      <w:pPr>
        <w:autoSpaceDE w:val="0"/>
        <w:autoSpaceDN w:val="0"/>
        <w:adjustRightInd w:val="0"/>
        <w:jc w:val="center"/>
        <w:rPr>
          <w:b/>
          <w:bCs/>
          <w:sz w:val="8"/>
          <w:szCs w:val="24"/>
        </w:rPr>
      </w:pPr>
    </w:p>
    <w:p w:rsidR="00714DDE" w:rsidRPr="00A70B83" w:rsidRDefault="00714DDE" w:rsidP="00714DDE">
      <w:pPr>
        <w:autoSpaceDE w:val="0"/>
        <w:autoSpaceDN w:val="0"/>
        <w:adjustRightInd w:val="0"/>
        <w:jc w:val="center"/>
        <w:rPr>
          <w:bCs/>
          <w:sz w:val="24"/>
          <w:szCs w:val="24"/>
        </w:rPr>
      </w:pPr>
    </w:p>
    <w:p w:rsidR="00714DDE" w:rsidRPr="00261461" w:rsidRDefault="00714DDE" w:rsidP="00714DDE">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 </w:t>
      </w:r>
      <w:r w:rsidR="003F42B6">
        <w:rPr>
          <w:b/>
          <w:sz w:val="24"/>
          <w:szCs w:val="24"/>
        </w:rPr>
        <w:t>6</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CC7065" w:rsidRDefault="00B601B7" w:rsidP="00CC7065">
      <w:pPr>
        <w:autoSpaceDE w:val="0"/>
        <w:autoSpaceDN w:val="0"/>
        <w:adjustRightInd w:val="0"/>
        <w:ind w:left="36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A6E95"/>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197E"/>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42B6"/>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1B13"/>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6BE4"/>
    <w:rsid w:val="005C7EE7"/>
    <w:rsid w:val="005D57C7"/>
    <w:rsid w:val="005E13B5"/>
    <w:rsid w:val="005E15E9"/>
    <w:rsid w:val="005E6650"/>
    <w:rsid w:val="005F2B69"/>
    <w:rsid w:val="005F496B"/>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14DDE"/>
    <w:rsid w:val="0072127A"/>
    <w:rsid w:val="00732E32"/>
    <w:rsid w:val="007368A1"/>
    <w:rsid w:val="00746F54"/>
    <w:rsid w:val="00754C0C"/>
    <w:rsid w:val="007559E9"/>
    <w:rsid w:val="00755A46"/>
    <w:rsid w:val="00776E0C"/>
    <w:rsid w:val="007921CE"/>
    <w:rsid w:val="007975F7"/>
    <w:rsid w:val="007A18C7"/>
    <w:rsid w:val="007C2294"/>
    <w:rsid w:val="007C25C5"/>
    <w:rsid w:val="007C7CFB"/>
    <w:rsid w:val="007D4400"/>
    <w:rsid w:val="007D61AB"/>
    <w:rsid w:val="007E0BCE"/>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30280"/>
    <w:rsid w:val="00943C55"/>
    <w:rsid w:val="0095655B"/>
    <w:rsid w:val="00960F4B"/>
    <w:rsid w:val="0096290E"/>
    <w:rsid w:val="00965B3D"/>
    <w:rsid w:val="00966890"/>
    <w:rsid w:val="00967A1F"/>
    <w:rsid w:val="00982AB3"/>
    <w:rsid w:val="009837AF"/>
    <w:rsid w:val="009838E0"/>
    <w:rsid w:val="00983A53"/>
    <w:rsid w:val="00983F5B"/>
    <w:rsid w:val="00995A8D"/>
    <w:rsid w:val="009A16CF"/>
    <w:rsid w:val="009B06AA"/>
    <w:rsid w:val="009B331E"/>
    <w:rsid w:val="009B653D"/>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3AD5"/>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2E80"/>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C7065"/>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A71FB"/>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1897</TotalTime>
  <Pages>2</Pages>
  <Words>502</Words>
  <Characters>2864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60</cp:revision>
  <cp:lastPrinted>2019-02-12T03:33:00Z</cp:lastPrinted>
  <dcterms:created xsi:type="dcterms:W3CDTF">2018-03-27T11:00:00Z</dcterms:created>
  <dcterms:modified xsi:type="dcterms:W3CDTF">2019-03-13T03:56:00Z</dcterms:modified>
</cp:coreProperties>
</file>